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8E" w:rsidRDefault="006B488E" w:rsidP="006B488E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滨州学院主要教学环节质量标准（试行）</w:t>
      </w:r>
    </w:p>
    <w:p w:rsidR="006B488E" w:rsidRPr="006B488E" w:rsidRDefault="006B488E" w:rsidP="00276E61">
      <w:pPr>
        <w:spacing w:line="540" w:lineRule="exact"/>
        <w:ind w:firstLineChars="200" w:firstLine="64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</w:p>
    <w:p w:rsidR="00276E61" w:rsidRDefault="00276E61" w:rsidP="00276E61">
      <w:pPr>
        <w:spacing w:line="540" w:lineRule="exact"/>
        <w:ind w:firstLineChars="200" w:firstLine="64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三、课程考核-考试与考查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考试与考查是考核学生学业的主要方式，是检查教与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学效果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的重要方法。考试与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考查既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可检测教师“教”的质量，借以调整教学方案，改进教学方法；还可检测学生“学”的质量，促使学生改进学习方法，进行查遗补漏。考试与考查的基本要求为：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1.能促进和巩固教学效果，保证和提高教学质量，改革和完善教学管理；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2.命题依据《滨州学院学业考核工作管理办法》，以学校命题要求为指导，围绕《课程标准》进行，充分发挥考试、考查对提高教学质量的导向作用，同时注意以下三个注重：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注重对学生运用知识解决问题能力的考核。减少简单的填空、选择、判断、名词解释等记忆类题目所占比例，加大应用类题目比例，应用类题目所占分值原则上不低于卷面总分的70%。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注重对学生解决实际问题能力的考核。克服以课本知识和课堂笔记为考核重点的命题定势，联系实际，尽可能在工程实践和社会实际中寻找和构建问题。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注重对学生创新能力的考核。在理、工、农类高年级专业课程中，试点开展非标准答案命题考试（同一个题目，有多种解决问题的方式）。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3.通过对学生进行知识和能力的综合考核，能客观、准确、有效地评价学生的知识和能力；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4.对教学过程进行调控、平衡，并使之成为促进教学良性循环的手段；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5.培养学生端正的学习态度与良好的学习习惯，帮助学生树立正确的考试观；</w:t>
      </w:r>
    </w:p>
    <w:p w:rsidR="00276E61" w:rsidRDefault="00276E61" w:rsidP="00276E6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6.通过对考试质量的定性或定量分析，改进以后的考核，使之科学化、合理化。</w:t>
      </w:r>
    </w:p>
    <w:p w:rsidR="00276E61" w:rsidRDefault="00276E61" w:rsidP="00276E61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color w:val="000000"/>
          <w:spacing w:val="-10"/>
          <w:sz w:val="28"/>
          <w:szCs w:val="28"/>
        </w:rPr>
      </w:pPr>
    </w:p>
    <w:p w:rsidR="00276E61" w:rsidRDefault="00276E61" w:rsidP="00276E61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color w:val="000000"/>
          <w:spacing w:val="-1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28"/>
          <w:szCs w:val="28"/>
        </w:rPr>
        <w:t>3.1 课程考核环节质量标准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1134"/>
        <w:gridCol w:w="6669"/>
      </w:tblGrid>
      <w:tr w:rsidR="00276E61" w:rsidTr="00187E4C">
        <w:trPr>
          <w:trHeight w:val="692"/>
          <w:jc w:val="center"/>
        </w:trPr>
        <w:tc>
          <w:tcPr>
            <w:tcW w:w="819" w:type="dxa"/>
            <w:vAlign w:val="center"/>
          </w:tcPr>
          <w:p w:rsidR="00276E61" w:rsidRDefault="00276E61" w:rsidP="00187E4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环节</w:t>
            </w: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质量</w:t>
            </w:r>
          </w:p>
          <w:p w:rsidR="00276E61" w:rsidRDefault="00276E61" w:rsidP="00187E4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控制点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质量标准</w:t>
            </w:r>
          </w:p>
        </w:tc>
      </w:tr>
      <w:tr w:rsidR="00276E61" w:rsidTr="00187E4C">
        <w:trPr>
          <w:trHeight w:val="1302"/>
          <w:jc w:val="center"/>
        </w:trPr>
        <w:tc>
          <w:tcPr>
            <w:tcW w:w="819" w:type="dxa"/>
            <w:vMerge w:val="restart"/>
            <w:vAlign w:val="center"/>
          </w:tcPr>
          <w:p w:rsidR="00276E61" w:rsidRDefault="00276E61" w:rsidP="00187E4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考核工作组织</w:t>
            </w: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1.考务工作实行校、院两级管理，分管教学校长直接领导考核工作。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管理工作按照《滨州学院学业考核工作管理办法》要求执行。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3.学校统一考查、考试时间，各二级学院按照学校统一时间安排考核。</w:t>
            </w:r>
          </w:p>
        </w:tc>
      </w:tr>
      <w:tr w:rsidR="00276E61" w:rsidTr="00187E4C">
        <w:trPr>
          <w:trHeight w:val="2076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</w:t>
            </w:r>
          </w:p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安排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4.全校性公共课程的期末考核时间由教务处负责统一安排；各二级学院安排专业课程考核时间。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5.考试科目的考核安排具体、详细，考试课程、班级、学生人数、时间、地点、监考人员等信息一目了然。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6.原则上每个考场安排45名左右学生参加考试，应保证考生单人单桌。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7.45人左右的考场，每个考场原则上安排2名监考教师，应保证20名学生1名监考教师。</w:t>
            </w:r>
          </w:p>
        </w:tc>
      </w:tr>
      <w:tr w:rsidR="00276E61" w:rsidTr="00187E4C">
        <w:trPr>
          <w:trHeight w:val="1545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考核材料提交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8.按照期末考核要求，认真填写考核安排、试卷交接表等表格，保证填写准确、规范。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9.按照要求，按时提交相关表格的纸质版、电子版，按时提交需要学校统一付印的试题。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10.期末考核结束后的一周内提交试卷成绩分析表等材料。</w:t>
            </w:r>
          </w:p>
        </w:tc>
      </w:tr>
      <w:tr w:rsidR="00276E61" w:rsidTr="00187E4C">
        <w:trPr>
          <w:trHeight w:val="725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归档</w:t>
            </w:r>
          </w:p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保存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bookmarkStart w:id="0" w:name="OLE_LINK82"/>
            <w:bookmarkStart w:id="1" w:name="OLE_LINK83"/>
            <w:bookmarkStart w:id="2" w:name="OLE_LINK84"/>
            <w:bookmarkStart w:id="3" w:name="OLE_LINK85"/>
            <w:r>
              <w:rPr>
                <w:rFonts w:ascii="仿宋_GB2312" w:eastAsia="仿宋_GB2312" w:hAnsi="仿宋_GB2312" w:cs="仿宋_GB2312" w:hint="eastAsia"/>
                <w:sz w:val="24"/>
              </w:rPr>
              <w:t>11.试卷及时归档，归档材料由专人负责。</w:t>
            </w:r>
            <w:bookmarkEnd w:id="0"/>
            <w:bookmarkEnd w:id="1"/>
            <w:bookmarkEnd w:id="2"/>
            <w:bookmarkEnd w:id="3"/>
            <w:r>
              <w:rPr>
                <w:rFonts w:ascii="仿宋_GB2312" w:eastAsia="仿宋_GB2312" w:hAnsi="仿宋_GB2312" w:cs="仿宋_GB2312" w:hint="eastAsia"/>
                <w:sz w:val="24"/>
              </w:rPr>
              <w:t>试卷按课程分学期、专业、班级进行保存。</w:t>
            </w:r>
          </w:p>
        </w:tc>
      </w:tr>
      <w:tr w:rsidR="00276E61" w:rsidTr="00187E4C">
        <w:trPr>
          <w:trHeight w:val="2099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</w:t>
            </w:r>
          </w:p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保密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12.按照分工明确、责任到人、安全有效的原则，保存试题及参考答案，杜绝泄露试题。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13.由学校统一印刷的试题要印刷准确、清晰、无遗漏。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14.学校要保证印刷的试卷按考场分包，并及时发放至开课单位；各单位接收的试卷要有专人保管，严防泄密。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15.试卷于考试前半小时发放至监考人员手中，不能提前发放，不能耽误考试。</w:t>
            </w:r>
          </w:p>
        </w:tc>
      </w:tr>
      <w:tr w:rsidR="00276E61" w:rsidTr="00187E4C">
        <w:trPr>
          <w:trHeight w:val="1955"/>
          <w:jc w:val="center"/>
        </w:trPr>
        <w:tc>
          <w:tcPr>
            <w:tcW w:w="819" w:type="dxa"/>
            <w:vMerge w:val="restart"/>
            <w:vAlign w:val="center"/>
          </w:tcPr>
          <w:p w:rsidR="00276E61" w:rsidRDefault="00276E61" w:rsidP="00187E4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考核</w:t>
            </w:r>
          </w:p>
          <w:p w:rsidR="00276E61" w:rsidRDefault="00276E61" w:rsidP="00187E4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命题</w:t>
            </w: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命题原则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16.命题要以课程标准为依据，以有效考察学生学习效果为原则进行，注重对学生运用知识解决实际问题能力的考核。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17.命题科学，把握试题的难度和区分度。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18.试题覆盖全学期所学内容，题量适中。期末考试要拟制题量相等、难度相当的A、B两套试题及参考答案和评分标准。A、B卷试题份量、难易程度、覆盖面相当，试题重复率不超过10%。</w:t>
            </w:r>
          </w:p>
        </w:tc>
      </w:tr>
      <w:tr w:rsidR="00276E61" w:rsidTr="00187E4C">
        <w:trPr>
          <w:trHeight w:val="2057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命题计划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19.以试卷笔试形式进行的考核都需要制定命题计划。</w:t>
            </w:r>
          </w:p>
          <w:p w:rsidR="00276E61" w:rsidRDefault="00276E61" w:rsidP="00187E4C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20.命题计划填写规范、全面、准确。</w:t>
            </w:r>
          </w:p>
          <w:p w:rsidR="00276E61" w:rsidRDefault="00276E61" w:rsidP="00187E4C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21.根据专业特点和课程要求，试题类型灵活多样。</w:t>
            </w:r>
          </w:p>
          <w:p w:rsidR="00276E61" w:rsidRDefault="00276E61" w:rsidP="00187E4C">
            <w:pPr>
              <w:widowControl/>
              <w:tabs>
                <w:tab w:val="left" w:pos="1809"/>
                <w:tab w:val="left" w:pos="4927"/>
                <w:tab w:val="left" w:pos="6771"/>
              </w:tabs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22.主客观试题比例合理，既要考察学生对所学知识的掌握情况，又要考察学生运用知识的能力，“知识应用类题目”和“综合应用类题目”分值比例之和不得低于70%。</w:t>
            </w:r>
          </w:p>
        </w:tc>
      </w:tr>
      <w:tr w:rsidR="00276E61" w:rsidTr="00187E4C">
        <w:trPr>
          <w:trHeight w:val="613"/>
          <w:jc w:val="center"/>
        </w:trPr>
        <w:tc>
          <w:tcPr>
            <w:tcW w:w="819" w:type="dxa"/>
            <w:vMerge w:val="restart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</w:t>
            </w:r>
          </w:p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命题(续)</w:t>
            </w: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命题方法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23.命题采取集体命题、单独命题或教考分离等方式。</w:t>
            </w:r>
          </w:p>
        </w:tc>
      </w:tr>
      <w:tr w:rsidR="00276E61" w:rsidTr="00187E4C">
        <w:trPr>
          <w:trHeight w:val="869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试题审批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24.教师完成命题后交教研室，所有试题须由教研室主任审核，报二级学院院长（或教学副院长）审批后方可使用。</w:t>
            </w:r>
          </w:p>
        </w:tc>
      </w:tr>
      <w:tr w:rsidR="00276E61" w:rsidTr="00187E4C">
        <w:trPr>
          <w:trHeight w:val="1840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考核方式与形式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25.按照人才培养方案，选择考查或考试等考核方式。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26.根据课程标准，结合专业特点和教学实际选择闭卷、开卷、上机考核、口语测试等具体考核形式。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27.二级学院要组织各教研室就课程考核形式与方法进行专题研究，积极鼓励部分课程进行考核改革，教师提出课程考核改革方案，方案经二级学院批准可执行。</w:t>
            </w:r>
          </w:p>
        </w:tc>
      </w:tr>
      <w:tr w:rsidR="00276E61" w:rsidTr="00187E4C">
        <w:trPr>
          <w:trHeight w:val="1017"/>
          <w:jc w:val="center"/>
        </w:trPr>
        <w:tc>
          <w:tcPr>
            <w:tcW w:w="819" w:type="dxa"/>
            <w:vMerge w:val="restart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考风</w:t>
            </w:r>
          </w:p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考纪</w:t>
            </w: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考纪教育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28.期末考核期间，二级学院应在公告栏等地方张贴《滨州学院考场规则》、《滨州学院监考规则》和《滨州学院考试违规行为的认定与处理规定》等规定，并组织学生、教师学习，进行考风考纪教育。</w:t>
            </w:r>
          </w:p>
        </w:tc>
      </w:tr>
      <w:tr w:rsidR="00276E61" w:rsidTr="00187E4C">
        <w:trPr>
          <w:trHeight w:val="1358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监考工作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29.监考教师严格遵守监考规则，监考认真负责。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30.按照要求准确、完整地填写考场情况报告单。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31.及时发现并如实记载学生考试违纪情况。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32.监考结束后，及时、规范装订试卷并交至二级学院。</w:t>
            </w:r>
          </w:p>
        </w:tc>
      </w:tr>
      <w:tr w:rsidR="00276E61" w:rsidTr="00187E4C">
        <w:trPr>
          <w:trHeight w:val="1000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巡视检查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33.校、院两级巡视，巡视人员要全程监控，及时发现并妥善处理考试过程中出现的问题。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34.做好巡视记录并及时上报。</w:t>
            </w:r>
          </w:p>
        </w:tc>
      </w:tr>
      <w:tr w:rsidR="00276E61" w:rsidTr="00187E4C">
        <w:trPr>
          <w:trHeight w:val="680"/>
          <w:jc w:val="center"/>
        </w:trPr>
        <w:tc>
          <w:tcPr>
            <w:tcW w:w="819" w:type="dxa"/>
            <w:vMerge w:val="restart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评定</w:t>
            </w:r>
          </w:p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平时成绩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35.平时考核制度完善，考核认真，成绩记录完整，总评成绩计算比例按规定执行。</w:t>
            </w:r>
          </w:p>
        </w:tc>
      </w:tr>
      <w:tr w:rsidR="00276E61" w:rsidTr="00187E4C">
        <w:trPr>
          <w:trHeight w:val="381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评卷标准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36.答案标准，有评分细则，可操作性强；规范、反正面打印。</w:t>
            </w:r>
          </w:p>
        </w:tc>
      </w:tr>
      <w:tr w:rsidR="00276E61" w:rsidTr="00187E4C">
        <w:trPr>
          <w:trHeight w:val="680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批改情况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37.严格按照评卷标准和阅卷要求进行批改；课程组多于（含）2人的建议集体阅卷；减分或加分合理；改动处批卷人签字；签字齐全。</w:t>
            </w:r>
          </w:p>
        </w:tc>
      </w:tr>
      <w:tr w:rsidR="00276E61" w:rsidTr="00187E4C">
        <w:trPr>
          <w:trHeight w:val="705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成绩登录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38.按规定时间（考试结束一周内）和要求录入成绩，成绩登记准确，填写规范、完整，总评成绩按规定比较计算精确</w:t>
            </w:r>
          </w:p>
        </w:tc>
      </w:tr>
      <w:tr w:rsidR="00276E61" w:rsidTr="00187E4C">
        <w:trPr>
          <w:trHeight w:val="425"/>
          <w:jc w:val="center"/>
        </w:trPr>
        <w:tc>
          <w:tcPr>
            <w:tcW w:w="819" w:type="dxa"/>
            <w:vMerge w:val="restart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试卷</w:t>
            </w:r>
          </w:p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分析及归档</w:t>
            </w: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定量分析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39.成绩分布的统计分析准确。</w:t>
            </w:r>
          </w:p>
        </w:tc>
      </w:tr>
      <w:tr w:rsidR="00276E61" w:rsidTr="00187E4C">
        <w:trPr>
          <w:trHeight w:val="627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定性分析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40.格式规范，结合试卷及学生作答情况进行分析；提出的改进学习、提高教学质量的措施叙述清楚，有一定的可操作性。</w:t>
            </w:r>
          </w:p>
        </w:tc>
      </w:tr>
      <w:tr w:rsidR="00276E61" w:rsidTr="00187E4C">
        <w:trPr>
          <w:trHeight w:val="1325"/>
          <w:jc w:val="center"/>
        </w:trPr>
        <w:tc>
          <w:tcPr>
            <w:tcW w:w="819" w:type="dxa"/>
            <w:vMerge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E61" w:rsidRDefault="00276E61" w:rsidP="00187E4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试卷归档</w:t>
            </w:r>
          </w:p>
        </w:tc>
        <w:tc>
          <w:tcPr>
            <w:tcW w:w="6669" w:type="dxa"/>
            <w:vAlign w:val="center"/>
          </w:tcPr>
          <w:p w:rsidR="00276E61" w:rsidRDefault="00276E61" w:rsidP="00187E4C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41.归档材料包括：考场记录单、考生签到表、成绩单、空白样卷一份、参考答案及评分标准、试卷分析表、按学号顺序排列的答题纸。</w:t>
            </w:r>
          </w:p>
          <w:p w:rsidR="00276E61" w:rsidRDefault="00276E61" w:rsidP="00187E4C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42.重修、补考的试卷，应注明“重修”或“补考”字样和考试时间，重修试卷应与本班级本课程的试卷一起装订保存，补考试卷独立装订。</w:t>
            </w:r>
          </w:p>
        </w:tc>
      </w:tr>
    </w:tbl>
    <w:p w:rsidR="00490D00" w:rsidRPr="00276E61" w:rsidRDefault="006B488E"/>
    <w:sectPr w:rsidR="00490D00" w:rsidRPr="00276E61" w:rsidSect="0066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E61"/>
    <w:rsid w:val="00276E61"/>
    <w:rsid w:val="00662C7A"/>
    <w:rsid w:val="006B488E"/>
    <w:rsid w:val="00D31A98"/>
    <w:rsid w:val="00D6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384</Words>
  <Characters>2190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2018-06-05T02:22:00Z</dcterms:created>
  <dcterms:modified xsi:type="dcterms:W3CDTF">2018-06-05T06:56:00Z</dcterms:modified>
</cp:coreProperties>
</file>