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275"/>
        </w:tabs>
        <w:spacing w:line="560" w:lineRule="exact"/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tabs>
          <w:tab w:val="left" w:pos="2275"/>
        </w:tabs>
        <w:spacing w:line="560" w:lineRule="exact"/>
        <w:jc w:val="center"/>
        <w:rPr>
          <w:rFonts w:hint="eastAsia"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20</w:t>
      </w:r>
      <w:r>
        <w:rPr>
          <w:rFonts w:ascii="方正小标宋简体" w:eastAsia="方正小标宋简体"/>
          <w:bCs/>
          <w:sz w:val="44"/>
          <w:szCs w:val="44"/>
        </w:rPr>
        <w:t>21</w:t>
      </w:r>
      <w:r>
        <w:rPr>
          <w:rFonts w:hint="eastAsia" w:ascii="方正小标宋简体" w:eastAsia="方正小标宋简体"/>
          <w:bCs/>
          <w:sz w:val="44"/>
          <w:szCs w:val="44"/>
        </w:rPr>
        <w:t>年</w:t>
      </w:r>
      <w:r>
        <w:rPr>
          <w:rFonts w:hint="eastAsia" w:ascii="方正小标宋简体" w:hAnsi="宋体" w:eastAsia="方正小标宋简体"/>
          <w:bCs/>
          <w:sz w:val="44"/>
          <w:szCs w:val="44"/>
        </w:rPr>
        <w:t>山东省本科高校教改项目立项</w:t>
      </w:r>
      <w:r>
        <w:rPr>
          <w:rFonts w:ascii="方正小标宋简体" w:hAnsi="宋体" w:eastAsia="方正小标宋简体"/>
          <w:bCs/>
          <w:sz w:val="44"/>
          <w:szCs w:val="44"/>
        </w:rPr>
        <w:br w:type="textWrapping"/>
      </w:r>
      <w:r>
        <w:rPr>
          <w:rFonts w:hint="eastAsia" w:ascii="方正小标宋简体" w:hAnsi="宋体" w:eastAsia="方正小标宋简体"/>
          <w:bCs/>
          <w:sz w:val="44"/>
          <w:szCs w:val="44"/>
        </w:rPr>
        <w:t>参考指南</w:t>
      </w:r>
    </w:p>
    <w:p>
      <w:pPr>
        <w:tabs>
          <w:tab w:val="left" w:pos="2275"/>
        </w:tabs>
        <w:spacing w:line="560" w:lineRule="exact"/>
        <w:jc w:val="center"/>
        <w:rPr>
          <w:rFonts w:hint="eastAsia" w:ascii="方正小标宋简体" w:hAnsi="宋体" w:eastAsia="方正小标宋简体"/>
          <w:bCs/>
          <w:color w:val="FF0000"/>
          <w:sz w:val="28"/>
          <w:szCs w:val="28"/>
          <w:highlight w:val="red"/>
          <w:lang w:eastAsia="zh-CN"/>
        </w:rPr>
      </w:pPr>
      <w:r>
        <w:rPr>
          <w:rFonts w:hint="eastAsia" w:ascii="方正小标宋简体" w:hAnsi="宋体" w:eastAsia="方正小标宋简体"/>
          <w:bCs/>
          <w:color w:val="FF0000"/>
          <w:sz w:val="28"/>
          <w:szCs w:val="28"/>
          <w:highlight w:val="red"/>
          <w:lang w:eastAsia="zh-CN"/>
        </w:rPr>
        <w:t>（</w:t>
      </w:r>
      <w:r>
        <w:rPr>
          <w:rFonts w:hint="eastAsia" w:ascii="方正小标宋简体" w:hAnsi="宋体" w:eastAsia="方正小标宋简体"/>
          <w:bCs/>
          <w:color w:val="FF0000"/>
          <w:sz w:val="28"/>
          <w:szCs w:val="28"/>
          <w:highlight w:val="red"/>
          <w:lang w:val="en-US" w:eastAsia="zh-CN"/>
        </w:rPr>
        <w:t>校级项目增加I课程思政和J航空人才培养2个选题方向</w:t>
      </w:r>
      <w:r>
        <w:rPr>
          <w:rFonts w:hint="eastAsia" w:ascii="方正小标宋简体" w:hAnsi="宋体" w:eastAsia="方正小标宋简体"/>
          <w:bCs/>
          <w:color w:val="FF0000"/>
          <w:sz w:val="28"/>
          <w:szCs w:val="28"/>
          <w:highlight w:val="red"/>
          <w:lang w:eastAsia="zh-CN"/>
        </w:rPr>
        <w:t>）</w:t>
      </w:r>
    </w:p>
    <w:tbl>
      <w:tblPr>
        <w:tblStyle w:val="2"/>
        <w:tblW w:w="0" w:type="auto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3"/>
        <w:gridCol w:w="67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tblHeader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选题编号</w:t>
            </w:r>
          </w:p>
        </w:tc>
        <w:tc>
          <w:tcPr>
            <w:tcW w:w="6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选题内容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A、高等教育发展研究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A01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山东高等教育发展战略研究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A02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山东高等教育竞争力研究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A03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新时代高质量高等教育体系研究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A04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高等学校治理体系和治理能力现代化研究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A05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现代大学制度研究与探索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A06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高等学校办学特色的培育研究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A07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山东高校教育资源统筹利用与有效管理研究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A08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高等学校适应地方经济发展研究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A09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应用型大学建设研究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A10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山东新建本科院校发展模式研究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A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山东省高等学校学科专业结构布局与调整研究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trike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A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strike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B、人才培养模式改革与创新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B01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新高考改革下高等学校人才培养模式与体系研究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B02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高等学校应用研究型、应用型人才培养模式研究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B0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高等学校拔尖创新型人才培养模式研究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B0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高等学校卓越人才培养模式研究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B0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高等学校复合型人才培养模式研究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B0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高等学校国际视野及国际化人才培养模式研究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B0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高等学校通识教育教学内容与体系建设研究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B0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高校实践教学模式及运行机制创新研究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B0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高等学校产学研协同育人机制研究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B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高等学校“五育并举”人才培养模式研究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B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高等学校德育教育模式创新研究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B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高等学校体育教育模式创新研究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B1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高等学校美育教育模式创新研究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trike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B14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高等学校劳动教育模式创新研究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trike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B15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C、专业建设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C01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</w:t>
            </w:r>
            <w:r>
              <w:rPr>
                <w:rFonts w:hint="eastAsia"/>
                <w:kern w:val="0"/>
                <w:sz w:val="24"/>
                <w:szCs w:val="24"/>
              </w:rPr>
              <w:t>多学科、跨专业交叉融合的专业建设模式研究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C02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高等学校专业群建设研究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C03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高等学校基于产业需求的专业动态调整机制研究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C04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新工科专业建设研究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C05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新农科专业建设研究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C06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新医科专业建设研究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C07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新文科专业建设研究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C08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一流专业建设研究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C09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微专业建设研究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C10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专业课程体系整体优化研究与实践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C1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829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D、课程建设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D01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普通本科高校课程思政示范课程建设研究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D02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习近平新时代中国特色社会主义思想“三进”模式研究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D03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一流课程与教材建设研究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D04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微课建设与应用研究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trike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D05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strike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高等学校教学资源库建设与应用研究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trike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D06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strike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E、教育教学方法改革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E01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高等学校本科教学内容更新机制研究与应用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E02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高等学校课堂教学模式创新研究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E03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高等学校研究性教学的实践与探索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E04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高等学校智慧教学研究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E05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高等学校案例式、启发式、探究式等教学方法研究与实践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E06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高等学校公共基础课教学改革研究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E07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高等学校线上教学方法改革研究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E08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高等学校线上线下混合式教学方法改革研究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E09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高等学校实践教学方法改革研究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E10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F、创新创业教育改革研究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F01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高等学校创新创业与专业教育融合的人才培养模式改革研究与实践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F</w:t>
            </w:r>
            <w:r>
              <w:rPr>
                <w:rFonts w:ascii="宋体" w:hAnsi="宋体"/>
                <w:sz w:val="24"/>
                <w:szCs w:val="24"/>
              </w:rPr>
              <w:t>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高等学校双创基地建设的研究与实践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F</w:t>
            </w:r>
            <w:r>
              <w:rPr>
                <w:rFonts w:ascii="宋体" w:hAnsi="宋体"/>
                <w:sz w:val="24"/>
                <w:szCs w:val="24"/>
              </w:rPr>
              <w:t>03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高等学校大学生职业生涯规划、就业指导与服务研究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F</w:t>
            </w:r>
            <w:r>
              <w:rPr>
                <w:rFonts w:ascii="宋体" w:hAnsi="宋体"/>
                <w:sz w:val="24"/>
                <w:szCs w:val="24"/>
              </w:rPr>
              <w:t>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高等学校大学生创新创业教育与就业、创业能力研究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F</w:t>
            </w:r>
            <w:r>
              <w:rPr>
                <w:rFonts w:ascii="宋体" w:hAnsi="宋体"/>
                <w:sz w:val="24"/>
                <w:szCs w:val="24"/>
              </w:rPr>
              <w:t>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高等学校第二课堂与大学生创新创业能力培养研究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F</w:t>
            </w:r>
            <w:r>
              <w:rPr>
                <w:rFonts w:ascii="宋体" w:hAnsi="宋体"/>
                <w:sz w:val="24"/>
                <w:szCs w:val="24"/>
              </w:rPr>
              <w:t>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高等学校大学生科技竞赛活动组织管理模式研究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F</w:t>
            </w:r>
            <w:r>
              <w:rPr>
                <w:rFonts w:ascii="宋体" w:hAnsi="宋体"/>
                <w:sz w:val="24"/>
                <w:szCs w:val="24"/>
              </w:rPr>
              <w:t>07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G、基层教学组织与教师队伍建设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G01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高等学校基层教学组织建设研究与实践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G</w:t>
            </w:r>
            <w:r>
              <w:rPr>
                <w:rFonts w:ascii="宋体" w:hAnsi="宋体"/>
                <w:sz w:val="24"/>
                <w:szCs w:val="24"/>
              </w:rPr>
              <w:t>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高等学校虚拟教研室建设方法与实践探索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G</w:t>
            </w:r>
            <w:r>
              <w:rPr>
                <w:rFonts w:ascii="宋体" w:hAnsi="宋体"/>
                <w:sz w:val="24"/>
                <w:szCs w:val="24"/>
              </w:rPr>
              <w:t>03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高等学校教师教学激励机制研究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G04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高等学校教学名师成长机制与管理研究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G05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高等学校“双师型”教师培养机制研究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G06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高等学校教师发展及服务支持体系研究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G07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高等学校教师职业道德建设研究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G</w:t>
            </w:r>
            <w:r>
              <w:rPr>
                <w:rFonts w:ascii="宋体" w:hAnsi="宋体"/>
                <w:sz w:val="24"/>
                <w:szCs w:val="24"/>
              </w:rPr>
              <w:t>08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高等学校本科生导师制的研究与实践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G</w:t>
            </w:r>
            <w:r>
              <w:rPr>
                <w:rFonts w:ascii="宋体" w:hAnsi="宋体"/>
                <w:sz w:val="24"/>
                <w:szCs w:val="24"/>
              </w:rPr>
              <w:t>09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高等学校青年教师培养研究与实践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G</w:t>
            </w:r>
            <w:r>
              <w:rPr>
                <w:rFonts w:ascii="宋体" w:hAnsi="宋体"/>
                <w:sz w:val="24"/>
                <w:szCs w:val="24"/>
              </w:rPr>
              <w:t>10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高等学校教师多元评价体系研究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G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H、教学管理与质量保障体系建设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高等学校教学管理体制研究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高等学校教学质量监控和保障体系研究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03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高等学校人才培养质量评价体系与方法研究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高校教学激励机制、评价机制和保障机制研究与实践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高等学校专业认证、专业评估、课程评估研究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高等学校教学管理信息化建设研究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07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高等学校本科人才培养过程管理研究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08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高等学校学生实习组织与管理模式研究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09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高等学校课程考核与学业评价改革研究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10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高等学校大学生学习与发展评价研究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11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高等学校“评教”与“评学”融合机制研究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58"/>
              </w:tabs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高等学校课程教材管理与评估研究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高等学校教学督导工作研究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trike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高等学校多校区教学管理研究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trike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高等学校教学管理队伍建设研究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trike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高等学校学分制改革研究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trike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I、其他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W99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其他选题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  <w:szCs w:val="24"/>
                <w:lang w:val="en-US" w:eastAsia="zh-CN"/>
              </w:rPr>
              <w:t>I、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  <w:szCs w:val="24"/>
              </w:rPr>
              <w:t xml:space="preserve">地方应用型高校课程思政建设研究与实践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I0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1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课程思政的基础理论与关键问题研究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I0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2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地方应用型高校各类专业课程思政设计研究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I0</w:t>
            </w: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地方应用型高校各类课程课程思政设计研究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I0</w:t>
            </w: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地方应用型高校课程思政教师教学发展与教学能力培养研究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I0</w:t>
            </w: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地方应用型高校课程思政典型案例推广机制研究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I0</w:t>
            </w: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地方应用型高校“互联网+”课程思政教学改革研究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I0</w:t>
            </w: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地方应用型高校课程思政建设标准与评价体系研究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I0</w:t>
            </w: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地方应用型高校课程思政与创新创业教育融合研究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I0</w:t>
            </w:r>
            <w:r>
              <w:rPr>
                <w:rFonts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地方应用型高校课程思政融入教育教学全过程的研究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I</w:t>
            </w:r>
            <w:r>
              <w:rPr>
                <w:rFonts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  <w:szCs w:val="24"/>
                <w:lang w:val="en-US" w:eastAsia="zh-CN"/>
              </w:rPr>
              <w:t>J、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  <w:szCs w:val="24"/>
              </w:rPr>
              <w:t>地方应用型高校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  <w:szCs w:val="24"/>
                <w:lang w:val="en-US" w:eastAsia="zh-CN"/>
              </w:rPr>
              <w:t>航空人才培养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  <w:szCs w:val="24"/>
              </w:rPr>
              <w:t xml:space="preserve">研究与实践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J0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1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地方应用型高校航空类一流本科专业建设研究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J0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2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地方应用型高校航空类专业新文科、新工科改革研究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J0</w:t>
            </w: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地方应用型高校校企合作协同推进航空人才培养研究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J0</w:t>
            </w: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地方应用型高校航空类一流本科课程建设研究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J0</w:t>
            </w: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地方应用型高校航空类校企共建课程研究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J0</w:t>
            </w: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地方应用型高校航空类基层教学组织与教师队伍建设研究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J0</w:t>
            </w: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地方应用型高校航空人才培养模式改革与创新研究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J08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其他同类研究</w:t>
            </w:r>
          </w:p>
        </w:tc>
      </w:tr>
    </w:tbl>
    <w:p>
      <w:pPr>
        <w:rPr>
          <w:rFonts w:hint="eastAsia" w:ascii="黑体" w:hAnsi="黑体" w:eastAsia="黑体" w:cs="黑体"/>
          <w:b/>
          <w:bCs/>
          <w:color w:val="FF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/>
          <w:bCs/>
          <w:color w:val="FF0000"/>
          <w:sz w:val="28"/>
          <w:szCs w:val="28"/>
          <w:lang w:val="en-US" w:eastAsia="zh-CN"/>
        </w:rPr>
        <w:t>申报校级项目可以选择I、J两个选题方向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FF0000"/>
          <w:sz w:val="28"/>
          <w:szCs w:val="28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1F29A7"/>
    <w:rsid w:val="0A167D2C"/>
    <w:rsid w:val="301F29A7"/>
    <w:rsid w:val="6E756447"/>
    <w:rsid w:val="6F0E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2021-09-14T00:18:00Z</dcterms:created>
  <dc:creator>歆妈</dc:creator>
  <cp:lastModifiedBy>歆妈</cp:lastModifiedBy>
  <dcterms:modified xsi:type="dcterms:W3CDTF">2021-09-14T01:01:22Z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