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7EE" w:rsidRDefault="00A60E1F">
      <w:pPr>
        <w:ind w:right="56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-1143635</wp:posOffset>
            </wp:positionH>
            <wp:positionV relativeFrom="paragraph">
              <wp:posOffset>-914400</wp:posOffset>
            </wp:positionV>
            <wp:extent cx="7561580" cy="10692130"/>
            <wp:effectExtent l="0" t="0" r="1270" b="13970"/>
            <wp:wrapNone/>
            <wp:docPr id="1" name="图片 1" descr="教务处红头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务处红头文件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158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77EE" w:rsidRDefault="00CC77EE">
      <w:pPr>
        <w:spacing w:line="540" w:lineRule="exact"/>
        <w:ind w:right="560"/>
        <w:jc w:val="center"/>
        <w:rPr>
          <w:rFonts w:ascii="华文中宋" w:eastAsia="华文中宋" w:hAnsi="华文中宋"/>
          <w:sz w:val="36"/>
          <w:szCs w:val="36"/>
        </w:rPr>
      </w:pPr>
    </w:p>
    <w:p w:rsidR="00CC77EE" w:rsidRDefault="00CC77EE">
      <w:pPr>
        <w:spacing w:line="540" w:lineRule="exact"/>
        <w:ind w:right="560"/>
        <w:jc w:val="center"/>
        <w:rPr>
          <w:rFonts w:ascii="华文中宋" w:eastAsia="华文中宋" w:hAnsi="华文中宋"/>
          <w:sz w:val="36"/>
          <w:szCs w:val="36"/>
        </w:rPr>
      </w:pPr>
    </w:p>
    <w:p w:rsidR="003436B5" w:rsidRPr="003436B5" w:rsidRDefault="003436B5" w:rsidP="003436B5">
      <w:pPr>
        <w:spacing w:line="500" w:lineRule="exact"/>
        <w:jc w:val="center"/>
        <w:rPr>
          <w:rFonts w:eastAsia="楷体_GB2312"/>
          <w:kern w:val="0"/>
          <w:sz w:val="28"/>
          <w:szCs w:val="28"/>
        </w:rPr>
      </w:pPr>
      <w:r w:rsidRPr="003436B5">
        <w:rPr>
          <w:rFonts w:eastAsia="楷体_GB2312"/>
          <w:kern w:val="0"/>
          <w:sz w:val="28"/>
          <w:szCs w:val="28"/>
        </w:rPr>
        <w:t>教务</w:t>
      </w:r>
      <w:r w:rsidR="009331C9">
        <w:rPr>
          <w:rFonts w:eastAsia="楷体_GB2312"/>
          <w:kern w:val="0"/>
          <w:sz w:val="28"/>
          <w:szCs w:val="28"/>
        </w:rPr>
        <w:t>[2017]3</w:t>
      </w:r>
      <w:r w:rsidR="009331C9">
        <w:rPr>
          <w:rFonts w:eastAsia="楷体_GB2312" w:hint="eastAsia"/>
          <w:kern w:val="0"/>
          <w:sz w:val="28"/>
          <w:szCs w:val="28"/>
        </w:rPr>
        <w:t>4</w:t>
      </w:r>
      <w:bookmarkStart w:id="0" w:name="_GoBack"/>
      <w:bookmarkEnd w:id="0"/>
      <w:r w:rsidRPr="003436B5">
        <w:rPr>
          <w:rFonts w:eastAsia="楷体_GB2312"/>
          <w:kern w:val="0"/>
          <w:sz w:val="28"/>
          <w:szCs w:val="28"/>
        </w:rPr>
        <w:t>号</w:t>
      </w:r>
    </w:p>
    <w:p w:rsidR="00CC77EE" w:rsidRDefault="00CC77EE">
      <w:pPr>
        <w:spacing w:line="540" w:lineRule="exact"/>
        <w:ind w:right="560"/>
        <w:jc w:val="center"/>
        <w:rPr>
          <w:rFonts w:ascii="华文中宋" w:eastAsia="华文中宋" w:hAnsi="华文中宋"/>
          <w:sz w:val="36"/>
          <w:szCs w:val="36"/>
        </w:rPr>
      </w:pPr>
    </w:p>
    <w:p w:rsidR="00CC77EE" w:rsidRDefault="00CC77EE">
      <w:pPr>
        <w:spacing w:line="540" w:lineRule="exact"/>
        <w:ind w:right="560"/>
        <w:jc w:val="center"/>
        <w:rPr>
          <w:rFonts w:ascii="华文中宋" w:eastAsia="华文中宋" w:hAnsi="华文中宋"/>
          <w:sz w:val="36"/>
          <w:szCs w:val="36"/>
        </w:rPr>
      </w:pPr>
    </w:p>
    <w:p w:rsidR="003436B5" w:rsidRDefault="003436B5" w:rsidP="003436B5">
      <w:pPr>
        <w:spacing w:line="560" w:lineRule="exact"/>
        <w:jc w:val="center"/>
        <w:rPr>
          <w:rFonts w:eastAsia="华文中宋"/>
          <w:b/>
          <w:kern w:val="0"/>
          <w:sz w:val="36"/>
          <w:szCs w:val="36"/>
        </w:rPr>
      </w:pPr>
      <w:r w:rsidRPr="003436B5">
        <w:rPr>
          <w:rFonts w:eastAsia="华文中宋"/>
          <w:b/>
          <w:kern w:val="0"/>
          <w:sz w:val="36"/>
          <w:szCs w:val="36"/>
        </w:rPr>
        <w:t>关于公布</w:t>
      </w:r>
      <w:r w:rsidRPr="003436B5">
        <w:rPr>
          <w:rFonts w:eastAsia="华文中宋"/>
          <w:b/>
          <w:kern w:val="0"/>
          <w:sz w:val="36"/>
          <w:szCs w:val="36"/>
        </w:rPr>
        <w:t>2017</w:t>
      </w:r>
      <w:r w:rsidRPr="003436B5">
        <w:rPr>
          <w:rFonts w:eastAsia="华文中宋"/>
          <w:b/>
          <w:kern w:val="0"/>
          <w:sz w:val="36"/>
          <w:szCs w:val="36"/>
        </w:rPr>
        <w:t>年度校级优秀教学</w:t>
      </w:r>
      <w:proofErr w:type="gramStart"/>
      <w:r w:rsidRPr="003436B5">
        <w:rPr>
          <w:rFonts w:eastAsia="华文中宋"/>
          <w:b/>
          <w:kern w:val="0"/>
          <w:sz w:val="36"/>
          <w:szCs w:val="36"/>
        </w:rPr>
        <w:t>团队结项验收</w:t>
      </w:r>
      <w:proofErr w:type="gramEnd"/>
    </w:p>
    <w:p w:rsidR="003436B5" w:rsidRPr="003436B5" w:rsidRDefault="003436B5" w:rsidP="003436B5">
      <w:pPr>
        <w:spacing w:line="560" w:lineRule="exact"/>
        <w:jc w:val="center"/>
        <w:rPr>
          <w:rFonts w:eastAsia="华文中宋"/>
          <w:b/>
          <w:kern w:val="0"/>
          <w:sz w:val="36"/>
          <w:szCs w:val="36"/>
        </w:rPr>
      </w:pPr>
      <w:r w:rsidRPr="003436B5">
        <w:rPr>
          <w:rFonts w:eastAsia="华文中宋"/>
          <w:b/>
          <w:kern w:val="0"/>
          <w:sz w:val="36"/>
          <w:szCs w:val="36"/>
        </w:rPr>
        <w:t>及立项评审结果的通知</w:t>
      </w:r>
    </w:p>
    <w:p w:rsidR="003436B5" w:rsidRPr="003436B5" w:rsidRDefault="003436B5" w:rsidP="003436B5">
      <w:pPr>
        <w:spacing w:line="500" w:lineRule="exact"/>
        <w:rPr>
          <w:rFonts w:eastAsia="方正小标宋简体"/>
          <w:kern w:val="0"/>
          <w:sz w:val="36"/>
          <w:szCs w:val="36"/>
        </w:rPr>
      </w:pPr>
    </w:p>
    <w:p w:rsidR="003436B5" w:rsidRPr="003436B5" w:rsidRDefault="003436B5" w:rsidP="003436B5">
      <w:pPr>
        <w:spacing w:line="500" w:lineRule="exact"/>
        <w:rPr>
          <w:rFonts w:ascii="仿宋" w:eastAsia="仿宋" w:hAnsi="仿宋"/>
          <w:kern w:val="0"/>
          <w:sz w:val="30"/>
          <w:szCs w:val="30"/>
        </w:rPr>
      </w:pPr>
      <w:r w:rsidRPr="003436B5">
        <w:rPr>
          <w:rFonts w:ascii="仿宋" w:eastAsia="仿宋" w:hAnsi="仿宋"/>
          <w:kern w:val="0"/>
          <w:sz w:val="30"/>
          <w:szCs w:val="30"/>
        </w:rPr>
        <w:t>各二级学院、有关单位：</w:t>
      </w:r>
    </w:p>
    <w:p w:rsidR="003436B5" w:rsidRPr="003436B5" w:rsidRDefault="003436B5" w:rsidP="003436B5">
      <w:pPr>
        <w:spacing w:line="500" w:lineRule="exact"/>
        <w:ind w:firstLine="600"/>
        <w:rPr>
          <w:rFonts w:ascii="仿宋" w:eastAsia="仿宋" w:hAnsi="仿宋"/>
          <w:kern w:val="0"/>
          <w:sz w:val="30"/>
          <w:szCs w:val="30"/>
        </w:rPr>
      </w:pPr>
      <w:r w:rsidRPr="003436B5">
        <w:rPr>
          <w:rFonts w:ascii="仿宋" w:eastAsia="仿宋" w:hAnsi="仿宋"/>
          <w:kern w:val="0"/>
          <w:sz w:val="30"/>
          <w:szCs w:val="30"/>
        </w:rPr>
        <w:t>我校2017年度校级优秀教学</w:t>
      </w:r>
      <w:proofErr w:type="gramStart"/>
      <w:r w:rsidRPr="003436B5">
        <w:rPr>
          <w:rFonts w:ascii="仿宋" w:eastAsia="仿宋" w:hAnsi="仿宋"/>
          <w:kern w:val="0"/>
          <w:sz w:val="30"/>
          <w:szCs w:val="30"/>
        </w:rPr>
        <w:t>团队结项验收</w:t>
      </w:r>
      <w:proofErr w:type="gramEnd"/>
      <w:r w:rsidRPr="003436B5">
        <w:rPr>
          <w:rFonts w:ascii="仿宋" w:eastAsia="仿宋" w:hAnsi="仿宋"/>
          <w:kern w:val="0"/>
          <w:sz w:val="30"/>
          <w:szCs w:val="30"/>
        </w:rPr>
        <w:t>及立项评审工作经学校专家评审和立项公示，现予以公布并就有关事宜通知如下：</w:t>
      </w:r>
    </w:p>
    <w:p w:rsidR="003436B5" w:rsidRPr="003436B5" w:rsidRDefault="003436B5" w:rsidP="003436B5">
      <w:pPr>
        <w:numPr>
          <w:ilvl w:val="0"/>
          <w:numId w:val="2"/>
        </w:numPr>
        <w:spacing w:line="500" w:lineRule="exact"/>
        <w:rPr>
          <w:rFonts w:ascii="黑体" w:eastAsia="黑体" w:hAnsi="黑体"/>
          <w:kern w:val="0"/>
          <w:sz w:val="30"/>
          <w:szCs w:val="30"/>
        </w:rPr>
      </w:pPr>
      <w:proofErr w:type="gramStart"/>
      <w:r w:rsidRPr="003436B5">
        <w:rPr>
          <w:rFonts w:ascii="黑体" w:eastAsia="黑体" w:hAnsi="黑体"/>
          <w:kern w:val="0"/>
          <w:sz w:val="30"/>
          <w:szCs w:val="30"/>
        </w:rPr>
        <w:t>结项验收</w:t>
      </w:r>
      <w:proofErr w:type="gramEnd"/>
      <w:r w:rsidRPr="003436B5">
        <w:rPr>
          <w:rFonts w:ascii="黑体" w:eastAsia="黑体" w:hAnsi="黑体"/>
          <w:kern w:val="0"/>
          <w:sz w:val="30"/>
          <w:szCs w:val="30"/>
        </w:rPr>
        <w:t>工作</w:t>
      </w:r>
    </w:p>
    <w:p w:rsidR="003436B5" w:rsidRPr="003436B5" w:rsidRDefault="003436B5" w:rsidP="003436B5">
      <w:pPr>
        <w:spacing w:line="500" w:lineRule="exact"/>
        <w:ind w:firstLine="600"/>
        <w:rPr>
          <w:rFonts w:ascii="仿宋" w:eastAsia="仿宋" w:hAnsi="仿宋"/>
          <w:kern w:val="0"/>
          <w:sz w:val="30"/>
          <w:szCs w:val="30"/>
        </w:rPr>
      </w:pPr>
      <w:r w:rsidRPr="003436B5">
        <w:rPr>
          <w:rFonts w:ascii="仿宋" w:eastAsia="仿宋" w:hAnsi="仿宋"/>
          <w:kern w:val="0"/>
          <w:sz w:val="30"/>
          <w:szCs w:val="30"/>
        </w:rPr>
        <w:t>共有11个校级优秀教学团队建设单位</w:t>
      </w:r>
      <w:proofErr w:type="gramStart"/>
      <w:r w:rsidRPr="003436B5">
        <w:rPr>
          <w:rFonts w:ascii="仿宋" w:eastAsia="仿宋" w:hAnsi="仿宋"/>
          <w:kern w:val="0"/>
          <w:sz w:val="30"/>
          <w:szCs w:val="30"/>
        </w:rPr>
        <w:t>申请结项验收</w:t>
      </w:r>
      <w:proofErr w:type="gramEnd"/>
      <w:r w:rsidRPr="003436B5">
        <w:rPr>
          <w:rFonts w:ascii="仿宋" w:eastAsia="仿宋" w:hAnsi="仿宋"/>
          <w:kern w:val="0"/>
          <w:sz w:val="30"/>
          <w:szCs w:val="30"/>
        </w:rPr>
        <w:t>，经专家组评审，报学校批准，11个项目均通过验收，予以结项。（详情见附件1）</w:t>
      </w:r>
    </w:p>
    <w:p w:rsidR="003436B5" w:rsidRPr="003436B5" w:rsidRDefault="003436B5" w:rsidP="003436B5">
      <w:pPr>
        <w:spacing w:line="500" w:lineRule="exact"/>
        <w:ind w:firstLineChars="200" w:firstLine="600"/>
        <w:rPr>
          <w:rFonts w:ascii="黑体" w:eastAsia="黑体" w:hAnsi="黑体"/>
          <w:kern w:val="0"/>
          <w:sz w:val="30"/>
          <w:szCs w:val="30"/>
        </w:rPr>
      </w:pPr>
      <w:r w:rsidRPr="003436B5">
        <w:rPr>
          <w:rFonts w:ascii="黑体" w:eastAsia="黑体" w:hAnsi="黑体"/>
          <w:kern w:val="0"/>
          <w:sz w:val="30"/>
          <w:szCs w:val="30"/>
        </w:rPr>
        <w:t>二、立项工作</w:t>
      </w:r>
    </w:p>
    <w:p w:rsidR="003436B5" w:rsidRPr="003436B5" w:rsidRDefault="003436B5" w:rsidP="003436B5">
      <w:pPr>
        <w:spacing w:line="500" w:lineRule="exact"/>
        <w:ind w:firstLine="600"/>
        <w:rPr>
          <w:rFonts w:ascii="仿宋" w:eastAsia="仿宋" w:hAnsi="仿宋"/>
          <w:kern w:val="0"/>
          <w:sz w:val="30"/>
          <w:szCs w:val="30"/>
        </w:rPr>
      </w:pPr>
      <w:r w:rsidRPr="003436B5">
        <w:rPr>
          <w:rFonts w:ascii="仿宋" w:eastAsia="仿宋" w:hAnsi="仿宋"/>
          <w:kern w:val="0"/>
          <w:sz w:val="30"/>
          <w:szCs w:val="30"/>
        </w:rPr>
        <w:t>1.共有10个教学团队申报立项校级优秀教学团队建设单位，经专家组集中评审，报学校批准，面向全校公示，确定3个教学团队为2017年度校级优秀教学团队建设单位（详见附件2）。</w:t>
      </w:r>
    </w:p>
    <w:p w:rsidR="003436B5" w:rsidRPr="003436B5" w:rsidRDefault="003436B5" w:rsidP="003436B5">
      <w:pPr>
        <w:spacing w:line="500" w:lineRule="exact"/>
        <w:ind w:firstLine="600"/>
        <w:rPr>
          <w:rFonts w:ascii="仿宋" w:eastAsia="仿宋" w:hAnsi="仿宋"/>
          <w:kern w:val="0"/>
          <w:sz w:val="30"/>
          <w:szCs w:val="30"/>
        </w:rPr>
      </w:pPr>
      <w:r w:rsidRPr="003436B5">
        <w:rPr>
          <w:rFonts w:ascii="仿宋" w:eastAsia="仿宋" w:hAnsi="仿宋"/>
          <w:kern w:val="0"/>
          <w:sz w:val="30"/>
          <w:szCs w:val="30"/>
        </w:rPr>
        <w:t>2.各项</w:t>
      </w:r>
      <w:proofErr w:type="gramStart"/>
      <w:r w:rsidRPr="003436B5">
        <w:rPr>
          <w:rFonts w:ascii="仿宋" w:eastAsia="仿宋" w:hAnsi="仿宋"/>
          <w:kern w:val="0"/>
          <w:sz w:val="30"/>
          <w:szCs w:val="30"/>
        </w:rPr>
        <w:t>目所在</w:t>
      </w:r>
      <w:proofErr w:type="gramEnd"/>
      <w:r w:rsidRPr="003436B5">
        <w:rPr>
          <w:rFonts w:ascii="仿宋" w:eastAsia="仿宋" w:hAnsi="仿宋"/>
          <w:kern w:val="0"/>
          <w:sz w:val="30"/>
          <w:szCs w:val="30"/>
        </w:rPr>
        <w:t>单位负责人和项目负责人要认真学习《滨州学院校级优秀教学团队建设管理办法（试行）》（</w:t>
      </w:r>
      <w:proofErr w:type="gramStart"/>
      <w:r w:rsidRPr="003436B5">
        <w:rPr>
          <w:rFonts w:ascii="仿宋" w:eastAsia="仿宋" w:hAnsi="仿宋"/>
          <w:kern w:val="0"/>
          <w:sz w:val="30"/>
          <w:szCs w:val="30"/>
        </w:rPr>
        <w:t>滨院党</w:t>
      </w:r>
      <w:proofErr w:type="gramEnd"/>
      <w:r w:rsidRPr="003436B5">
        <w:rPr>
          <w:rFonts w:ascii="仿宋" w:eastAsia="仿宋" w:hAnsi="仿宋"/>
          <w:kern w:val="0"/>
          <w:sz w:val="30"/>
          <w:szCs w:val="30"/>
        </w:rPr>
        <w:t>[2009]78号），根据文件要求进行相关建设工作。</w:t>
      </w:r>
    </w:p>
    <w:p w:rsidR="003436B5" w:rsidRPr="003436B5" w:rsidRDefault="003436B5" w:rsidP="003436B5">
      <w:pPr>
        <w:spacing w:line="500" w:lineRule="exact"/>
        <w:ind w:firstLine="600"/>
        <w:rPr>
          <w:rFonts w:ascii="仿宋" w:eastAsia="仿宋" w:hAnsi="仿宋"/>
          <w:kern w:val="0"/>
          <w:sz w:val="30"/>
          <w:szCs w:val="30"/>
        </w:rPr>
      </w:pPr>
      <w:r w:rsidRPr="003436B5">
        <w:rPr>
          <w:rFonts w:ascii="仿宋" w:eastAsia="仿宋" w:hAnsi="仿宋"/>
          <w:kern w:val="0"/>
          <w:sz w:val="30"/>
          <w:szCs w:val="30"/>
        </w:rPr>
        <w:t>3.各项</w:t>
      </w:r>
      <w:proofErr w:type="gramStart"/>
      <w:r w:rsidRPr="003436B5">
        <w:rPr>
          <w:rFonts w:ascii="仿宋" w:eastAsia="仿宋" w:hAnsi="仿宋"/>
          <w:kern w:val="0"/>
          <w:sz w:val="30"/>
          <w:szCs w:val="30"/>
        </w:rPr>
        <w:t>目所在</w:t>
      </w:r>
      <w:proofErr w:type="gramEnd"/>
      <w:r w:rsidRPr="003436B5">
        <w:rPr>
          <w:rFonts w:ascii="仿宋" w:eastAsia="仿宋" w:hAnsi="仿宋"/>
          <w:kern w:val="0"/>
          <w:sz w:val="30"/>
          <w:szCs w:val="30"/>
        </w:rPr>
        <w:t>单位和项目负责人务必于12月25日前与教务处签订建设合同（一式三份，模板见附件3，填表时间统一为2017年12月11日）。经费结算薄教务处将统一印制，另行发放。</w:t>
      </w:r>
    </w:p>
    <w:p w:rsidR="003436B5" w:rsidRPr="003436B5" w:rsidRDefault="003436B5" w:rsidP="003436B5">
      <w:pPr>
        <w:spacing w:line="500" w:lineRule="exact"/>
        <w:ind w:firstLine="570"/>
        <w:rPr>
          <w:rFonts w:ascii="仿宋" w:eastAsia="仿宋" w:hAnsi="仿宋"/>
          <w:kern w:val="0"/>
          <w:sz w:val="30"/>
          <w:szCs w:val="30"/>
        </w:rPr>
      </w:pPr>
      <w:r w:rsidRPr="003436B5">
        <w:rPr>
          <w:rFonts w:ascii="仿宋" w:eastAsia="仿宋" w:hAnsi="仿宋"/>
          <w:kern w:val="0"/>
          <w:sz w:val="30"/>
          <w:szCs w:val="30"/>
        </w:rPr>
        <w:t>4.校级优秀教学团队建设单位周期自公布之日起始，一般为</w:t>
      </w:r>
      <w:r w:rsidRPr="003436B5">
        <w:rPr>
          <w:rFonts w:ascii="仿宋" w:eastAsia="仿宋" w:hAnsi="仿宋"/>
          <w:kern w:val="0"/>
          <w:sz w:val="30"/>
          <w:szCs w:val="30"/>
        </w:rPr>
        <w:lastRenderedPageBreak/>
        <w:t>3年。建设期间每年12月25日前向教务处报送项目建设年度总结及计划。</w:t>
      </w:r>
    </w:p>
    <w:p w:rsidR="003436B5" w:rsidRPr="003436B5" w:rsidRDefault="003436B5" w:rsidP="003436B5">
      <w:pPr>
        <w:spacing w:line="500" w:lineRule="exact"/>
        <w:ind w:firstLine="570"/>
        <w:rPr>
          <w:rFonts w:ascii="仿宋" w:eastAsia="仿宋" w:hAnsi="仿宋"/>
          <w:kern w:val="0"/>
          <w:sz w:val="30"/>
          <w:szCs w:val="30"/>
        </w:rPr>
      </w:pPr>
      <w:r w:rsidRPr="003436B5">
        <w:rPr>
          <w:rFonts w:ascii="仿宋" w:eastAsia="仿宋" w:hAnsi="仿宋"/>
          <w:kern w:val="0"/>
          <w:sz w:val="30"/>
          <w:szCs w:val="30"/>
        </w:rPr>
        <w:t>5.各团队建设单位在建设期间可以使用“滨州学院优秀教学团队建设单位”名称。建设期满且完成目标和任务后，由项目组向学校提出书面验收申请，并准备验收材料，接受学校验收。</w:t>
      </w:r>
    </w:p>
    <w:p w:rsidR="003436B5" w:rsidRPr="003436B5" w:rsidRDefault="003436B5" w:rsidP="003436B5">
      <w:pPr>
        <w:spacing w:line="500" w:lineRule="exact"/>
        <w:ind w:firstLine="570"/>
        <w:rPr>
          <w:rFonts w:ascii="仿宋" w:eastAsia="仿宋" w:hAnsi="仿宋"/>
          <w:kern w:val="0"/>
          <w:sz w:val="30"/>
          <w:szCs w:val="30"/>
        </w:rPr>
      </w:pPr>
      <w:r w:rsidRPr="003436B5">
        <w:rPr>
          <w:rFonts w:ascii="仿宋" w:eastAsia="仿宋" w:hAnsi="仿宋"/>
          <w:kern w:val="0"/>
          <w:sz w:val="30"/>
          <w:szCs w:val="30"/>
        </w:rPr>
        <w:t>6.学校设立专项经费资助校级优秀教学团队建设。各项</w:t>
      </w:r>
      <w:proofErr w:type="gramStart"/>
      <w:r w:rsidRPr="003436B5">
        <w:rPr>
          <w:rFonts w:ascii="仿宋" w:eastAsia="仿宋" w:hAnsi="仿宋"/>
          <w:kern w:val="0"/>
          <w:sz w:val="30"/>
          <w:szCs w:val="30"/>
        </w:rPr>
        <w:t>目所在</w:t>
      </w:r>
      <w:proofErr w:type="gramEnd"/>
      <w:r w:rsidRPr="003436B5">
        <w:rPr>
          <w:rFonts w:ascii="仿宋" w:eastAsia="仿宋" w:hAnsi="仿宋"/>
          <w:kern w:val="0"/>
          <w:sz w:val="30"/>
          <w:szCs w:val="30"/>
        </w:rPr>
        <w:t>单位和项目负责人要切实管好、用好建设经费，实行财务监督，确保经费专款专用，合理开支，不准挪作他用，如有违反，一经查出将严肃处理。</w:t>
      </w:r>
    </w:p>
    <w:p w:rsidR="003436B5" w:rsidRPr="003436B5" w:rsidRDefault="003436B5" w:rsidP="003436B5">
      <w:pPr>
        <w:spacing w:line="500" w:lineRule="exact"/>
        <w:ind w:firstLine="570"/>
        <w:rPr>
          <w:rFonts w:ascii="仿宋" w:eastAsia="仿宋" w:hAnsi="仿宋"/>
          <w:kern w:val="0"/>
          <w:sz w:val="30"/>
          <w:szCs w:val="30"/>
        </w:rPr>
      </w:pPr>
      <w:r w:rsidRPr="003436B5">
        <w:rPr>
          <w:rFonts w:ascii="仿宋" w:eastAsia="仿宋" w:hAnsi="仿宋"/>
          <w:kern w:val="0"/>
          <w:sz w:val="30"/>
          <w:szCs w:val="30"/>
        </w:rPr>
        <w:t>7.各项</w:t>
      </w:r>
      <w:proofErr w:type="gramStart"/>
      <w:r w:rsidRPr="003436B5">
        <w:rPr>
          <w:rFonts w:ascii="仿宋" w:eastAsia="仿宋" w:hAnsi="仿宋"/>
          <w:kern w:val="0"/>
          <w:sz w:val="30"/>
          <w:szCs w:val="30"/>
        </w:rPr>
        <w:t>目所在</w:t>
      </w:r>
      <w:proofErr w:type="gramEnd"/>
      <w:r w:rsidRPr="003436B5">
        <w:rPr>
          <w:rFonts w:ascii="仿宋" w:eastAsia="仿宋" w:hAnsi="仿宋"/>
          <w:kern w:val="0"/>
          <w:sz w:val="30"/>
          <w:szCs w:val="30"/>
        </w:rPr>
        <w:t>单位要切实加强对项目的管理，做好组织协调和监督检查工作，采取得力措施，确保项目建设按期完成，并以此为契机，带动本单位其他教学团队建设，使我校教学团队建设上水平、上层次。</w:t>
      </w:r>
    </w:p>
    <w:p w:rsidR="003436B5" w:rsidRPr="003436B5" w:rsidRDefault="003436B5" w:rsidP="003436B5">
      <w:pPr>
        <w:spacing w:line="500" w:lineRule="exact"/>
        <w:rPr>
          <w:rFonts w:ascii="仿宋" w:eastAsia="仿宋" w:hAnsi="仿宋"/>
          <w:kern w:val="0"/>
          <w:sz w:val="30"/>
          <w:szCs w:val="30"/>
        </w:rPr>
      </w:pPr>
    </w:p>
    <w:p w:rsidR="003436B5" w:rsidRPr="003436B5" w:rsidRDefault="003436B5" w:rsidP="003436B5">
      <w:pPr>
        <w:spacing w:line="50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3436B5">
        <w:rPr>
          <w:rFonts w:ascii="仿宋" w:eastAsia="仿宋" w:hAnsi="仿宋"/>
          <w:kern w:val="0"/>
          <w:sz w:val="30"/>
          <w:szCs w:val="30"/>
        </w:rPr>
        <w:t>附件：</w:t>
      </w:r>
    </w:p>
    <w:p w:rsidR="003436B5" w:rsidRPr="003436B5" w:rsidRDefault="003436B5" w:rsidP="003436B5">
      <w:pPr>
        <w:numPr>
          <w:ilvl w:val="0"/>
          <w:numId w:val="1"/>
        </w:numPr>
        <w:spacing w:line="500" w:lineRule="exact"/>
        <w:rPr>
          <w:rFonts w:ascii="仿宋" w:eastAsia="仿宋" w:hAnsi="仿宋"/>
          <w:kern w:val="0"/>
          <w:sz w:val="30"/>
          <w:szCs w:val="30"/>
        </w:rPr>
      </w:pPr>
      <w:r w:rsidRPr="003436B5">
        <w:rPr>
          <w:rFonts w:ascii="仿宋" w:eastAsia="仿宋" w:hAnsi="仿宋"/>
          <w:kern w:val="0"/>
          <w:sz w:val="30"/>
          <w:szCs w:val="30"/>
        </w:rPr>
        <w:t>滨州学院2017年度优秀教学</w:t>
      </w:r>
      <w:proofErr w:type="gramStart"/>
      <w:r w:rsidRPr="003436B5">
        <w:rPr>
          <w:rFonts w:ascii="仿宋" w:eastAsia="仿宋" w:hAnsi="仿宋"/>
          <w:kern w:val="0"/>
          <w:sz w:val="30"/>
          <w:szCs w:val="30"/>
        </w:rPr>
        <w:t>团队结项通过</w:t>
      </w:r>
      <w:proofErr w:type="gramEnd"/>
      <w:r w:rsidRPr="003436B5">
        <w:rPr>
          <w:rFonts w:ascii="仿宋" w:eastAsia="仿宋" w:hAnsi="仿宋"/>
          <w:kern w:val="0"/>
          <w:sz w:val="30"/>
          <w:szCs w:val="30"/>
        </w:rPr>
        <w:t>验收项目一览表</w:t>
      </w:r>
    </w:p>
    <w:p w:rsidR="003436B5" w:rsidRPr="003436B5" w:rsidRDefault="003436B5" w:rsidP="003436B5">
      <w:pPr>
        <w:numPr>
          <w:ilvl w:val="0"/>
          <w:numId w:val="1"/>
        </w:numPr>
        <w:spacing w:line="500" w:lineRule="exact"/>
        <w:rPr>
          <w:rFonts w:ascii="仿宋" w:eastAsia="仿宋" w:hAnsi="仿宋"/>
          <w:kern w:val="0"/>
          <w:sz w:val="30"/>
          <w:szCs w:val="30"/>
        </w:rPr>
      </w:pPr>
      <w:r w:rsidRPr="003436B5">
        <w:rPr>
          <w:rFonts w:ascii="仿宋" w:eastAsia="仿宋" w:hAnsi="仿宋"/>
          <w:kern w:val="0"/>
          <w:sz w:val="30"/>
          <w:szCs w:val="30"/>
        </w:rPr>
        <w:t>滨州学院2017年度优秀教学团队建设单位一览表</w:t>
      </w:r>
    </w:p>
    <w:p w:rsidR="003436B5" w:rsidRPr="003436B5" w:rsidRDefault="003436B5" w:rsidP="003436B5">
      <w:pPr>
        <w:numPr>
          <w:ilvl w:val="0"/>
          <w:numId w:val="1"/>
        </w:numPr>
        <w:spacing w:line="500" w:lineRule="exact"/>
        <w:rPr>
          <w:rFonts w:ascii="仿宋" w:eastAsia="仿宋" w:hAnsi="仿宋"/>
          <w:kern w:val="0"/>
          <w:sz w:val="30"/>
          <w:szCs w:val="30"/>
        </w:rPr>
      </w:pPr>
      <w:r w:rsidRPr="003436B5">
        <w:rPr>
          <w:rFonts w:ascii="仿宋" w:eastAsia="仿宋" w:hAnsi="仿宋"/>
          <w:kern w:val="0"/>
          <w:sz w:val="30"/>
          <w:szCs w:val="30"/>
        </w:rPr>
        <w:t>优秀教学团队建设合同模板</w:t>
      </w:r>
    </w:p>
    <w:p w:rsidR="003436B5" w:rsidRPr="003436B5" w:rsidRDefault="003436B5" w:rsidP="003436B5">
      <w:pPr>
        <w:spacing w:line="480" w:lineRule="exact"/>
        <w:rPr>
          <w:rFonts w:ascii="仿宋" w:eastAsia="仿宋" w:hAnsi="仿宋"/>
          <w:kern w:val="0"/>
          <w:sz w:val="30"/>
          <w:szCs w:val="30"/>
        </w:rPr>
      </w:pPr>
    </w:p>
    <w:p w:rsidR="003436B5" w:rsidRPr="003436B5" w:rsidRDefault="003436B5" w:rsidP="003436B5">
      <w:pPr>
        <w:spacing w:line="48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3436B5">
        <w:rPr>
          <w:rFonts w:ascii="仿宋" w:eastAsia="仿宋" w:hAnsi="仿宋"/>
          <w:kern w:val="0"/>
          <w:sz w:val="30"/>
          <w:szCs w:val="30"/>
        </w:rPr>
        <w:t xml:space="preserve">                                       </w:t>
      </w:r>
    </w:p>
    <w:p w:rsidR="003436B5" w:rsidRPr="003436B5" w:rsidRDefault="003436B5" w:rsidP="003436B5">
      <w:pPr>
        <w:spacing w:line="480" w:lineRule="exact"/>
        <w:ind w:firstLineChars="2000" w:firstLine="6000"/>
        <w:rPr>
          <w:rFonts w:ascii="仿宋" w:eastAsia="仿宋" w:hAnsi="仿宋"/>
          <w:kern w:val="0"/>
          <w:sz w:val="30"/>
          <w:szCs w:val="30"/>
        </w:rPr>
      </w:pPr>
      <w:r w:rsidRPr="003436B5">
        <w:rPr>
          <w:rFonts w:ascii="仿宋" w:eastAsia="仿宋" w:hAnsi="仿宋"/>
          <w:kern w:val="0"/>
          <w:sz w:val="30"/>
          <w:szCs w:val="30"/>
        </w:rPr>
        <w:t xml:space="preserve">教  </w:t>
      </w:r>
      <w:proofErr w:type="gramStart"/>
      <w:r w:rsidRPr="003436B5">
        <w:rPr>
          <w:rFonts w:ascii="仿宋" w:eastAsia="仿宋" w:hAnsi="仿宋"/>
          <w:kern w:val="0"/>
          <w:sz w:val="30"/>
          <w:szCs w:val="30"/>
        </w:rPr>
        <w:t>务</w:t>
      </w:r>
      <w:proofErr w:type="gramEnd"/>
      <w:r w:rsidRPr="003436B5">
        <w:rPr>
          <w:rFonts w:ascii="仿宋" w:eastAsia="仿宋" w:hAnsi="仿宋"/>
          <w:kern w:val="0"/>
          <w:sz w:val="30"/>
          <w:szCs w:val="30"/>
        </w:rPr>
        <w:t xml:space="preserve">  处</w:t>
      </w:r>
    </w:p>
    <w:p w:rsidR="003436B5" w:rsidRPr="003436B5" w:rsidRDefault="003436B5" w:rsidP="003436B5">
      <w:pPr>
        <w:spacing w:line="48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 w:rsidRPr="003436B5">
        <w:rPr>
          <w:rFonts w:ascii="仿宋" w:eastAsia="仿宋" w:hAnsi="仿宋"/>
          <w:kern w:val="0"/>
          <w:sz w:val="30"/>
          <w:szCs w:val="30"/>
        </w:rPr>
        <w:t xml:space="preserve">                             二〇一七年十二月十</w:t>
      </w:r>
      <w:r w:rsidRPr="003436B5">
        <w:rPr>
          <w:rFonts w:ascii="仿宋" w:eastAsia="仿宋" w:hAnsi="仿宋" w:hint="eastAsia"/>
          <w:kern w:val="0"/>
          <w:sz w:val="30"/>
          <w:szCs w:val="30"/>
        </w:rPr>
        <w:t>八</w:t>
      </w:r>
      <w:r w:rsidRPr="003436B5">
        <w:rPr>
          <w:rFonts w:ascii="仿宋" w:eastAsia="仿宋" w:hAnsi="仿宋"/>
          <w:kern w:val="0"/>
          <w:sz w:val="30"/>
          <w:szCs w:val="30"/>
        </w:rPr>
        <w:t>日</w:t>
      </w:r>
    </w:p>
    <w:p w:rsidR="00CC77EE" w:rsidRPr="003436B5" w:rsidRDefault="00CC77EE">
      <w:pPr>
        <w:adjustRightInd w:val="0"/>
        <w:snapToGrid w:val="0"/>
        <w:spacing w:line="5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</w:p>
    <w:sectPr w:rsidR="00CC77EE" w:rsidRPr="003436B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3AD" w:rsidRDefault="00BC23AD">
      <w:r>
        <w:separator/>
      </w:r>
    </w:p>
  </w:endnote>
  <w:endnote w:type="continuationSeparator" w:id="0">
    <w:p w:rsidR="00BC23AD" w:rsidRDefault="00BC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797530"/>
      <w:docPartObj>
        <w:docPartGallery w:val="AutoText"/>
      </w:docPartObj>
    </w:sdtPr>
    <w:sdtEndPr/>
    <w:sdtContent>
      <w:p w:rsidR="00CC77EE" w:rsidRDefault="00A60E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1C9" w:rsidRPr="009331C9">
          <w:rPr>
            <w:noProof/>
            <w:lang w:val="zh-CN"/>
          </w:rPr>
          <w:t>1</w:t>
        </w:r>
        <w:r>
          <w:fldChar w:fldCharType="end"/>
        </w:r>
      </w:p>
    </w:sdtContent>
  </w:sdt>
  <w:p w:rsidR="00CC77EE" w:rsidRDefault="00CC77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3AD" w:rsidRDefault="00BC23AD">
      <w:r>
        <w:separator/>
      </w:r>
    </w:p>
  </w:footnote>
  <w:footnote w:type="continuationSeparator" w:id="0">
    <w:p w:rsidR="00BC23AD" w:rsidRDefault="00BC2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772"/>
    <w:multiLevelType w:val="hybridMultilevel"/>
    <w:tmpl w:val="4920A64E"/>
    <w:lvl w:ilvl="0" w:tplc="3C4EE49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3F7D598A"/>
    <w:multiLevelType w:val="hybridMultilevel"/>
    <w:tmpl w:val="AE28B672"/>
    <w:lvl w:ilvl="0" w:tplc="A9DAB6F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34"/>
    <w:rsid w:val="00067C5A"/>
    <w:rsid w:val="00074F4F"/>
    <w:rsid w:val="000A0BFA"/>
    <w:rsid w:val="001A7105"/>
    <w:rsid w:val="002773AE"/>
    <w:rsid w:val="003436B5"/>
    <w:rsid w:val="003F685C"/>
    <w:rsid w:val="00447152"/>
    <w:rsid w:val="00457DE7"/>
    <w:rsid w:val="004D1151"/>
    <w:rsid w:val="00500C32"/>
    <w:rsid w:val="00547E79"/>
    <w:rsid w:val="0057094D"/>
    <w:rsid w:val="005C59B9"/>
    <w:rsid w:val="00644C47"/>
    <w:rsid w:val="006F2B77"/>
    <w:rsid w:val="00713C4C"/>
    <w:rsid w:val="00741404"/>
    <w:rsid w:val="0074775D"/>
    <w:rsid w:val="007A2DDE"/>
    <w:rsid w:val="007C398B"/>
    <w:rsid w:val="007D2D39"/>
    <w:rsid w:val="00805243"/>
    <w:rsid w:val="00860B34"/>
    <w:rsid w:val="008B0794"/>
    <w:rsid w:val="00917E81"/>
    <w:rsid w:val="009331C9"/>
    <w:rsid w:val="009E7358"/>
    <w:rsid w:val="00A60E1F"/>
    <w:rsid w:val="00A677D2"/>
    <w:rsid w:val="00B26D3F"/>
    <w:rsid w:val="00B3364D"/>
    <w:rsid w:val="00BC23AD"/>
    <w:rsid w:val="00BF3682"/>
    <w:rsid w:val="00C102EA"/>
    <w:rsid w:val="00CC77EE"/>
    <w:rsid w:val="00D443AB"/>
    <w:rsid w:val="00D94FC4"/>
    <w:rsid w:val="00E94FBA"/>
    <w:rsid w:val="00EF7AF0"/>
    <w:rsid w:val="00F020C6"/>
    <w:rsid w:val="00F25FCC"/>
    <w:rsid w:val="36962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qlx</cp:lastModifiedBy>
  <cp:revision>3</cp:revision>
  <dcterms:created xsi:type="dcterms:W3CDTF">2017-12-18T01:48:00Z</dcterms:created>
  <dcterms:modified xsi:type="dcterms:W3CDTF">2017-12-18T01:57:00Z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